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21B8F">
        <w:rPr>
          <w:b/>
          <w:bCs/>
          <w:sz w:val="28"/>
          <w:szCs w:val="28"/>
        </w:rPr>
        <w:t>DEPUTY ETHAN COLLINS</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sidR="00635A45">
        <w:rPr>
          <w:sz w:val="24"/>
          <w:szCs w:val="24"/>
        </w:rPr>
        <w:t>s</w:t>
      </w:r>
      <w:r>
        <w:rPr>
          <w:sz w:val="24"/>
          <w:szCs w:val="24"/>
        </w:rPr>
        <w:t xml:space="preserve"> for the </w:t>
      </w:r>
      <w:r w:rsidR="00A21B8F">
        <w:rPr>
          <w:sz w:val="24"/>
          <w:szCs w:val="24"/>
        </w:rPr>
        <w:t>Deputy Ethan Collins</w:t>
      </w:r>
      <w:r w:rsidR="00D74C81">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t>
      </w:r>
      <w:r w:rsidR="00635A45">
        <w:rPr>
          <w:sz w:val="24"/>
          <w:szCs w:val="24"/>
        </w:rPr>
        <w:t>was e</w:t>
      </w:r>
      <w:r w:rsidR="00635A45" w:rsidRPr="00635A45">
        <w:rPr>
          <w:sz w:val="24"/>
          <w:szCs w:val="24"/>
        </w:rPr>
        <w:t xml:space="preserve">stablished </w:t>
      </w:r>
      <w:r w:rsidR="00A21B8F" w:rsidRPr="00A21B8F">
        <w:rPr>
          <w:sz w:val="24"/>
          <w:szCs w:val="24"/>
        </w:rPr>
        <w:t>in 2006 by Kylie Collins and Alisa Collins, in memory of Deputy Ethan Collins who died while on duty</w:t>
      </w:r>
      <w:r w:rsidR="00A21B8F">
        <w:rPr>
          <w:sz w:val="24"/>
          <w:szCs w:val="24"/>
        </w:rPr>
        <w:t>,</w:t>
      </w:r>
      <w:r w:rsidR="00A21B8F" w:rsidRPr="00A21B8F">
        <w:rPr>
          <w:sz w:val="24"/>
          <w:szCs w:val="24"/>
        </w:rPr>
        <w:t xml:space="preserve"> to provide scholarships for Fairfield County students</w:t>
      </w:r>
      <w:r w:rsidR="00A21B8F">
        <w:rPr>
          <w:sz w:val="24"/>
          <w:szCs w:val="24"/>
        </w:rPr>
        <w:t>.</w:t>
      </w:r>
      <w:r w:rsidR="00A21B8F" w:rsidRPr="00A21B8F">
        <w:rPr>
          <w:sz w:val="24"/>
          <w:szCs w:val="24"/>
        </w:rPr>
        <w:t xml:space="preserve"> </w:t>
      </w:r>
      <w:r w:rsidR="00A21B8F">
        <w:rPr>
          <w:sz w:val="24"/>
          <w:szCs w:val="24"/>
        </w:rPr>
        <w:t xml:space="preserve">Students must be planning </w:t>
      </w:r>
      <w:r w:rsidR="00A21B8F" w:rsidRPr="00A21B8F">
        <w:rPr>
          <w:sz w:val="24"/>
          <w:szCs w:val="24"/>
        </w:rPr>
        <w:t>to attend an accredited school or Academy in preparation for a career in Law Enforcement or continuing education in Law Enforcement.</w:t>
      </w:r>
    </w:p>
    <w:p w:rsidR="000B5071" w:rsidRDefault="000B5071" w:rsidP="000B5071">
      <w:pPr>
        <w:rPr>
          <w:sz w:val="24"/>
          <w:szCs w:val="24"/>
        </w:rPr>
      </w:pPr>
    </w:p>
    <w:p w:rsidR="00A425CB" w:rsidRDefault="000B5071" w:rsidP="00C54974">
      <w:pPr>
        <w:rPr>
          <w:sz w:val="24"/>
          <w:szCs w:val="24"/>
        </w:rPr>
      </w:pPr>
      <w:r>
        <w:rPr>
          <w:sz w:val="24"/>
          <w:szCs w:val="24"/>
        </w:rPr>
        <w:t>This year, the recipient</w:t>
      </w:r>
      <w:r w:rsidR="00A21B8F">
        <w:rPr>
          <w:sz w:val="24"/>
          <w:szCs w:val="24"/>
        </w:rPr>
        <w:t xml:space="preserve"> of the Deputy Ethan Collins Scholarship is Elijah P. Schmelzer, a graduate of Lancaster High School.</w:t>
      </w:r>
    </w:p>
    <w:p w:rsidR="00A21B8F" w:rsidRDefault="00A21B8F"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21B8F">
      <w:bookmarkStart w:id="0" w:name="_GoBack"/>
      <w:bookmarkEnd w:id="0"/>
    </w:p>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35A45"/>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1B8F"/>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4</cp:revision>
  <dcterms:created xsi:type="dcterms:W3CDTF">2012-06-20T14:42:00Z</dcterms:created>
  <dcterms:modified xsi:type="dcterms:W3CDTF">2012-06-20T14:50:00Z</dcterms:modified>
</cp:coreProperties>
</file>